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ro-20260819.htm"/>
      <w:bookmarkStart w:id="1" w:name="kskrro20260819"/>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August 19, 2026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Korro Bio,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5253" w:type="dxa"/>
        <w:jc w:val="left"/>
        <w:tblInd w:w="0" w:type="dxa"/>
        <w:tblLayout w:type="fixed"/>
        <w:tblCellMar>
          <w:top w:w="28" w:type="dxa"/>
          <w:left w:w="28" w:type="dxa"/>
          <w:bottom w:w="28" w:type="dxa"/>
          <w:right w:w="28" w:type="dxa"/>
        </w:tblCellMar>
      </w:tblPr>
      <w:tblGrid>
        <w:gridCol w:w="3001"/>
        <w:gridCol w:w="1006"/>
        <w:gridCol w:w="1246"/>
      </w:tblGrid>
      <w:tr>
        <w:trPr/>
        <w:tc>
          <w:tcPr>
            <w:tcW w:w="3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001-39062</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w:t>
            </w:r>
          </w:p>
        </w:tc>
        <w:tc>
          <w:tcPr>
            <w:tcW w:w="100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(Commission</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File Number)</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0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60 First Street,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468-1999</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3571"/>
        <w:gridCol w:w="146"/>
        <w:gridCol w:w="169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sz w:val="20"/>
              </w:rPr>
            </w:pPr>
            <w:r>
              <w:rPr>
                <w:rFonts w:ascii="Times New Roman" w:hAnsi="Times New Roman"/>
                <w:color w:val="000000"/>
                <w:sz w:val="17"/>
              </w:rPr>
              <w:t>The Nasdaq</w:t>
            </w:r>
            <w:r>
              <w:rPr>
                <w:rFonts w:ascii="Times New Roman" w:hAnsi="Times New Roman"/>
                <w:color w:val="000000"/>
                <w:sz w:val="20"/>
              </w:rPr>
              <w:t> </w:t>
            </w:r>
            <w:r>
              <w:rPr>
                <w:rFonts w:ascii="Times New Roman" w:hAnsi="Times New Roman"/>
                <w:color w:val="000000"/>
                <w:sz w:val="17"/>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center"/>
        <w:rPr/>
      </w:pPr>
      <w:r>
        <w:rPr/>
        <w:t> </w:t>
      </w:r>
    </w:p>
    <w:p>
      <w:pPr>
        <w:pStyle w:val="TextBody"/>
        <w:bidi w:val="0"/>
        <w:spacing w:before="360" w:after="120"/>
        <w:jc w:val="left"/>
        <w:rPr/>
      </w:pPr>
      <w:r>
        <w:rPr/>
        <w:t> </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19, 2026, Korro Bio, Inc., or Korro, announced a submission to the Australian Alfred Health Human Ethics Committee to initiate a first-in-human Phase 1/2 clinical trial for KRRO-121, a GalNAc-conjugated RNA editing oligonucleotide in development for the potential treatment of hyperammonemia in patients with Urea Cycle Disorders, or UCDs.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purpose of the Phase 1/2 clinical trial for KRRO-121 is to determine the safety and tolerability of escalating doses, evaluate its pharmacokinetics, and assess its effect in healthy volunteers and in study participants with UCDs. For additional information, visit ClinicalTrials.gov (NCT 07773246).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Certain statements in this current report on Form 8-K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regarding ongoing development of KRRO-121, including approvals to commence a Phase 1/2 clinical trial for UCDs;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of conducting a first-in-human clinical trial; challenges with addressing any regulatory concerns necessary to proceed with enrollment and dosing; risks associated with enrolling sufficient participants and other risks inherent in biopharmaceutical development; risks associated with conducting pre-clinical studies and clinical trials and risks of replicating results from pre-clinical studies in clinical trials; and other risks associated with obtaining regulatory approvals and protecting intellectual property; as well as risks associated with general economic conditions; and other risks and uncertainties indicated from time to time in Korro’s filings with the SEC, including Part II Item 1A. “Risk Factors” in Korro’s Quarterly Report on Form 10-Q filed with the SEC on August 6, 2026, as such may be amended or supplemented by its other filings with the SEC. Nothing in this current report on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current report on Form 8-K does not purport to summarize all of the conditions, risks and other attributes of an investment in Korro.</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6453" w:type="dxa"/>
        <w:jc w:val="left"/>
        <w:tblInd w:w="0" w:type="dxa"/>
        <w:tblLayout w:type="fixed"/>
        <w:tblCellMar>
          <w:top w:w="28" w:type="dxa"/>
          <w:left w:w="28" w:type="dxa"/>
          <w:bottom w:w="28" w:type="dxa"/>
          <w:right w:w="28" w:type="dxa"/>
        </w:tblCellMar>
      </w:tblPr>
      <w:tblGrid>
        <w:gridCol w:w="1951"/>
        <w:gridCol w:w="406"/>
        <w:gridCol w:w="409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KORRO BIO,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Ram Aiyar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Title: President and Chief Executive Officer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5418</Characters>
  <CharactersWithSpaces>6369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