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130175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September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133350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FREQUENCY THERAPEUTICS,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121285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p>
      <w:pPr>
        <w:spacing w:after="0" w:line="308"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001-39062</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47-2324450</w:t>
      </w:r>
    </w:p>
    <w:p>
      <w:pPr>
        <w:spacing w:after="0" w:line="13" w:lineRule="exact"/>
        <w:rPr>
          <w:sz w:val="24"/>
          <w:szCs w:val="24"/>
          <w:color w:val="auto"/>
        </w:rPr>
      </w:pPr>
    </w:p>
    <w:p>
      <w:pPr>
        <w:sectPr>
          <w:pgSz w:w="11900" w:h="16838" w:orient="portrait"/>
          <w:cols w:equalWidth="0" w:num="3">
            <w:col w:w="3600" w:space="720"/>
            <w:col w:w="1780" w:space="720"/>
            <w:col w:w="2199"/>
          </w:cols>
          <w:pgMar w:left="1440" w:top="305"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499"/>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04" w:lineRule="exact"/>
        <w:rPr>
          <w:sz w:val="24"/>
          <w:szCs w:val="24"/>
          <w:color w:val="auto"/>
        </w:rPr>
      </w:pPr>
    </w:p>
    <w:p>
      <w:pPr>
        <w:sectPr>
          <w:pgSz w:w="11900" w:h="16838" w:orient="portrait"/>
          <w:cols w:equalWidth="0" w:num="3">
            <w:col w:w="3580" w:space="720"/>
            <w:col w:w="1720" w:space="720"/>
            <w:col w:w="2279"/>
          </w:cols>
          <w:pgMar w:left="1440" w:top="30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75 Hayden Avenue, Suite 300</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Lexington, MA 02421</w:t>
      </w:r>
    </w:p>
    <w:p>
      <w:pPr>
        <w:jc w:val="center"/>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(Zip Code)</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(781) 315-4600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(Registrant’s telephone number, include area code)</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116840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p>
      <w:pPr>
        <w:spacing w:after="0" w:line="275"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 (see General Instructions A.2 below):</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640" w:right="2439" w:hanging="3"/>
        <w:spacing w:after="0" w:line="407" w:lineRule="auto"/>
        <w:tabs>
          <w:tab w:leader="none" w:pos="943"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26"/>
        </w:trPr>
        <w:tc>
          <w:tcPr>
            <w:tcW w:w="262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7"/>
              </w:rPr>
              <w:t>Common stock, par value $0.001 per share</w:t>
            </w:r>
          </w:p>
        </w:tc>
        <w:tc>
          <w:tcPr>
            <w:tcW w:w="80" w:type="dxa"/>
            <w:vAlign w:val="bottom"/>
          </w:tcPr>
          <w:p>
            <w:pPr>
              <w:spacing w:after="0"/>
              <w:rPr>
                <w:sz w:val="10"/>
                <w:szCs w:val="10"/>
                <w:color w:val="auto"/>
              </w:rPr>
            </w:pPr>
          </w:p>
        </w:tc>
        <w:tc>
          <w:tcPr>
            <w:tcW w:w="248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9"/>
              </w:rPr>
              <w:t>FREQ</w:t>
            </w:r>
          </w:p>
        </w:tc>
        <w:tc>
          <w:tcPr>
            <w:tcW w:w="80" w:type="dxa"/>
            <w:vAlign w:val="bottom"/>
          </w:tcPr>
          <w:p>
            <w:pPr>
              <w:spacing w:after="0"/>
              <w:rPr>
                <w:sz w:val="10"/>
                <w:szCs w:val="10"/>
                <w:color w:val="auto"/>
              </w:rPr>
            </w:pPr>
          </w:p>
        </w:tc>
        <w:tc>
          <w:tcPr>
            <w:tcW w:w="248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7"/>
              </w:rPr>
              <w:t>The Nasdaq Stock Market LLC (The Nasdaq</w:t>
            </w:r>
          </w:p>
        </w:tc>
        <w:tc>
          <w:tcPr>
            <w:tcW w:w="0" w:type="dxa"/>
            <w:vAlign w:val="bottom"/>
          </w:tcPr>
          <w:p>
            <w:pPr>
              <w:spacing w:after="0"/>
              <w:rPr>
                <w:sz w:val="1"/>
                <w:szCs w:val="1"/>
                <w:color w:val="auto"/>
              </w:rPr>
            </w:pPr>
          </w:p>
        </w:tc>
      </w:tr>
      <w:tr>
        <w:trPr>
          <w:trHeight w:val="167"/>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Global Select Market)</w:t>
            </w: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45" w:lineRule="exact"/>
        <w:rPr>
          <w:sz w:val="24"/>
          <w:szCs w:val="24"/>
          <w:color w:val="auto"/>
        </w:rPr>
      </w:pPr>
    </w:p>
    <w:p>
      <w:pPr>
        <w:ind w:left="68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39" w:lineRule="exact"/>
        <w:rPr>
          <w:sz w:val="24"/>
          <w:szCs w:val="24"/>
          <w:color w:val="auto"/>
        </w:rPr>
      </w:pPr>
    </w:p>
    <w:p>
      <w:pPr>
        <w:ind w:left="640" w:right="859"/>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93345</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123190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2"/>
          <w:szCs w:val="12"/>
          <w:b w:val="1"/>
          <w:bCs w:val="1"/>
          <w:color w:val="auto"/>
        </w:rPr>
        <w:t>Regulation FD Disclosure.</w:t>
      </w:r>
    </w:p>
    <w:p>
      <w:pPr>
        <w:spacing w:after="0" w:line="80" w:lineRule="exact"/>
        <w:rPr>
          <w:sz w:val="20"/>
          <w:szCs w:val="20"/>
          <w:color w:val="auto"/>
        </w:rPr>
      </w:pPr>
    </w:p>
    <w:p>
      <w:pPr>
        <w:jc w:val="both"/>
        <w:ind w:left="640" w:right="919"/>
        <w:spacing w:after="0" w:line="255" w:lineRule="auto"/>
        <w:rPr>
          <w:sz w:val="20"/>
          <w:szCs w:val="20"/>
          <w:color w:val="auto"/>
        </w:rPr>
      </w:pPr>
      <w:r>
        <w:rPr>
          <w:rFonts w:ascii="Times New Roman" w:cs="Times New Roman" w:eastAsia="Times New Roman" w:hAnsi="Times New Roman"/>
          <w:sz w:val="13"/>
          <w:szCs w:val="13"/>
          <w:color w:val="auto"/>
        </w:rPr>
        <w:t>On September 12, 2022, Frequency Therapeutics, Inc. (the “Company”) posted an updated corporate slide presentation in the “Investors &amp; Media” portion of its website at www.frequencytx.com. A copy of the slide presentation is attached as Exhibit 99.1 to this Current Report on Form 8-K (the “Current Report”).</w:t>
      </w:r>
    </w:p>
    <w:p>
      <w:pPr>
        <w:spacing w:after="0" w:line="130"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The information in Item 7.01 of this Current Report,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filing. The Company undertakes no obligation to update, supplement or amend the materials attached hereto as Exhibit 99.1.</w:t>
      </w:r>
    </w:p>
    <w:p>
      <w:pPr>
        <w:spacing w:after="0" w:line="237"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2"/>
          <w:szCs w:val="12"/>
          <w:b w:val="1"/>
          <w:bCs w:val="1"/>
          <w:color w:val="auto"/>
        </w:rPr>
        <w:t>Financial Statements and Exhibits.</w:t>
      </w:r>
    </w:p>
    <w:p>
      <w:pPr>
        <w:spacing w:after="0" w:line="8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(d) Exhibits</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following exhibits relate to Items 7.01, and shall be deemed to be furnished, and not filed:</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72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500" w:type="dxa"/>
            <w:vAlign w:val="bottom"/>
          </w:tcPr>
          <w:p>
            <w:pPr>
              <w:spacing w:after="0"/>
              <w:rPr>
                <w:sz w:val="10"/>
                <w:szCs w:val="10"/>
                <w:color w:val="auto"/>
              </w:rPr>
            </w:pPr>
          </w:p>
        </w:tc>
        <w:tc>
          <w:tcPr>
            <w:tcW w:w="3780" w:type="dxa"/>
            <w:vAlign w:val="bottom"/>
          </w:tcPr>
          <w:p>
            <w:pPr>
              <w:spacing w:after="0"/>
              <w:rPr>
                <w:sz w:val="10"/>
                <w:szCs w:val="10"/>
                <w:color w:val="auto"/>
              </w:rPr>
            </w:pPr>
          </w:p>
        </w:tc>
      </w:tr>
      <w:tr>
        <w:trPr>
          <w:trHeight w:val="121"/>
        </w:trPr>
        <w:tc>
          <w:tcPr>
            <w:tcW w:w="360" w:type="dxa"/>
            <w:vAlign w:val="bottom"/>
          </w:tcPr>
          <w:p>
            <w:pPr>
              <w:jc w:val="center"/>
              <w:spacing w:after="0" w:line="101" w:lineRule="exact"/>
              <w:rPr>
                <w:sz w:val="20"/>
                <w:szCs w:val="20"/>
                <w:color w:val="auto"/>
              </w:rPr>
            </w:pPr>
            <w:r>
              <w:rPr>
                <w:rFonts w:ascii="Times New Roman" w:cs="Times New Roman" w:eastAsia="Times New Roman" w:hAnsi="Times New Roman"/>
                <w:sz w:val="10"/>
                <w:szCs w:val="10"/>
                <w:b w:val="1"/>
                <w:bCs w:val="1"/>
                <w:color w:val="auto"/>
              </w:rPr>
              <w:t>No.</w:t>
            </w:r>
          </w:p>
        </w:tc>
        <w:tc>
          <w:tcPr>
            <w:tcW w:w="360" w:type="dxa"/>
            <w:vAlign w:val="bottom"/>
          </w:tcPr>
          <w:p>
            <w:pPr>
              <w:spacing w:after="0"/>
              <w:rPr>
                <w:sz w:val="10"/>
                <w:szCs w:val="10"/>
                <w:color w:val="auto"/>
              </w:rPr>
            </w:pPr>
          </w:p>
        </w:tc>
        <w:tc>
          <w:tcPr>
            <w:tcW w:w="4280" w:type="dxa"/>
            <w:vAlign w:val="bottom"/>
            <w:gridSpan w:val="2"/>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Description</w:t>
            </w:r>
          </w:p>
        </w:tc>
      </w:tr>
      <w:tr>
        <w:trPr>
          <w:trHeight w:val="28"/>
        </w:trPr>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780" w:type="dxa"/>
            <w:vAlign w:val="bottom"/>
          </w:tcPr>
          <w:p>
            <w:pPr>
              <w:spacing w:after="0"/>
              <w:rPr>
                <w:sz w:val="2"/>
                <w:szCs w:val="2"/>
                <w:color w:val="auto"/>
              </w:rPr>
            </w:pPr>
          </w:p>
        </w:tc>
      </w:tr>
      <w:tr>
        <w:trPr>
          <w:trHeight w:val="199"/>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360" w:type="dxa"/>
            <w:vAlign w:val="bottom"/>
          </w:tcPr>
          <w:p>
            <w:pPr>
              <w:spacing w:after="0"/>
              <w:rPr>
                <w:sz w:val="17"/>
                <w:szCs w:val="17"/>
                <w:color w:val="auto"/>
              </w:rPr>
            </w:pPr>
          </w:p>
        </w:tc>
        <w:tc>
          <w:tcPr>
            <w:tcW w:w="4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6"/>
              </w:rPr>
              <w:t>Frequency Therapeutics, Inc. Corporate Slide Presentation as of September 12, 2022</w:t>
            </w:r>
          </w:p>
        </w:tc>
      </w:tr>
      <w:tr>
        <w:trPr>
          <w:trHeight w:val="236"/>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6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r>
    </w:tbl>
    <w:p>
      <w:pPr>
        <w:sectPr>
          <w:pgSz w:w="11900" w:h="16838" w:orient="portrait"/>
          <w:cols w:equalWidth="0" w:num="1">
            <w:col w:w="9019"/>
          </w:cols>
          <w:pgMar w:left="1440" w:top="248"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600" w:type="dxa"/>
            <w:vAlign w:val="bottom"/>
          </w:tcPr>
          <w:p>
            <w:pPr>
              <w:spacing w:after="0"/>
              <w:rPr>
                <w:sz w:val="14"/>
                <w:szCs w:val="14"/>
                <w:color w:val="auto"/>
              </w:rPr>
            </w:pPr>
          </w:p>
        </w:tc>
        <w:tc>
          <w:tcPr>
            <w:tcW w:w="5140" w:type="dxa"/>
            <w:vAlign w:val="bottom"/>
            <w:gridSpan w:val="2"/>
          </w:tcPr>
          <w:p>
            <w:pPr>
              <w:ind w:left="1280"/>
              <w:spacing w:after="0"/>
              <w:rPr>
                <w:sz w:val="20"/>
                <w:szCs w:val="20"/>
                <w:color w:val="auto"/>
              </w:rPr>
            </w:pPr>
            <w:r>
              <w:rPr>
                <w:rFonts w:ascii="Times New Roman" w:cs="Times New Roman" w:eastAsia="Times New Roman" w:hAnsi="Times New Roman"/>
                <w:sz w:val="13"/>
                <w:szCs w:val="13"/>
                <w:color w:val="auto"/>
              </w:rPr>
              <w:t>FREQUENCY THERAPEUTICS, INC.</w:t>
            </w:r>
          </w:p>
        </w:tc>
      </w:tr>
      <w:tr>
        <w:trPr>
          <w:trHeight w:val="303"/>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Date: September 12, 2022</w:t>
            </w:r>
          </w:p>
        </w:tc>
        <w:tc>
          <w:tcPr>
            <w:tcW w:w="17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David L. Lucchino</w:t>
            </w:r>
          </w:p>
        </w:tc>
      </w:tr>
      <w:tr>
        <w:trPr>
          <w:trHeight w:val="138"/>
        </w:trPr>
        <w:tc>
          <w:tcPr>
            <w:tcW w:w="2600" w:type="dxa"/>
            <w:vAlign w:val="bottom"/>
          </w:tcPr>
          <w:p>
            <w:pPr>
              <w:spacing w:after="0"/>
              <w:rPr>
                <w:sz w:val="11"/>
                <w:szCs w:val="11"/>
                <w:color w:val="auto"/>
              </w:rPr>
            </w:pPr>
          </w:p>
        </w:tc>
        <w:tc>
          <w:tcPr>
            <w:tcW w:w="1720" w:type="dxa"/>
            <w:vAlign w:val="bottom"/>
          </w:tcPr>
          <w:p>
            <w:pPr>
              <w:ind w:left="1280"/>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34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David L. Lucchino</w:t>
            </w:r>
          </w:p>
        </w:tc>
      </w:tr>
      <w:tr>
        <w:trPr>
          <w:trHeight w:val="165"/>
        </w:trPr>
        <w:tc>
          <w:tcPr>
            <w:tcW w:w="2600" w:type="dxa"/>
            <w:vAlign w:val="bottom"/>
          </w:tcPr>
          <w:p>
            <w:pPr>
              <w:spacing w:after="0"/>
              <w:rPr>
                <w:sz w:val="14"/>
                <w:szCs w:val="14"/>
                <w:color w:val="auto"/>
              </w:rPr>
            </w:pPr>
          </w:p>
        </w:tc>
        <w:tc>
          <w:tcPr>
            <w:tcW w:w="17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President and Chief Executive Officer</w:t>
            </w:r>
          </w:p>
        </w:tc>
      </w:tr>
    </w:tbl>
    <w:p>
      <w:pPr>
        <w:sectPr>
          <w:pgSz w:w="11900" w:h="16838" w:orient="portrait"/>
          <w:cols w:equalWidth="0" w:num="1">
            <w:col w:w="9019"/>
          </w:cols>
          <w:pgMar w:left="1440" w:top="248"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2022-09-12T15:11:36Z</dcterms:created>
  <dcterms:modified xsi:type="dcterms:W3CDTF">2022-09-12T15:11:36Z</dcterms:modified>
</cp:coreProperties>
</file>