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32026_090834.xml.htm"/>
      <w:bookmarkStart w:id="1" w:name="ksform408132026_0908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FORMELA JEAN FRANCOIS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KORRO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FIRST STREET, 2ND FLOOR,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Korro Bio, Inc.</w:t>
              </w:r>
            </w:hyperlink>
            <w:r>
              <w:rPr/>
              <w:t xml:space="preserve"> [ </w:t>
            </w:r>
            <w:r>
              <w:rPr>
                <w:rFonts w:ascii="Times;serif" w:hAnsi="Times;serif"/>
                <w:color w:val="0000FF"/>
                <w:sz w:val="24"/>
                <w:shd w:fill="FFFFFF" w:val="clear"/>
              </w:rPr>
              <w:t>KRRO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40"/>
        <w:gridCol w:w="449"/>
        <w:gridCol w:w="795"/>
        <w:gridCol w:w="1154"/>
        <w:gridCol w:w="991"/>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1,775</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13.96</w:t>
            </w:r>
            <w:r>
              <w:rPr>
                <w:rFonts w:ascii="Times;serif" w:hAnsi="Times;serif"/>
                <w:color w:val="008000"/>
                <w:position w:val="7"/>
                <w:sz w:val="16"/>
                <w:sz w:val="20"/>
                <w:shd w:fill="FFFFFF" w:val="clear"/>
              </w:rPr>
              <w:t>(2)</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704,781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13.96</w:t>
            </w:r>
            <w:r>
              <w:rPr>
                <w:rFonts w:ascii="Times;serif" w:hAnsi="Times;serif"/>
                <w:color w:val="008000"/>
                <w:position w:val="7"/>
                <w:sz w:val="16"/>
                <w:sz w:val="20"/>
                <w:shd w:fill="FFFFFF" w:val="clear"/>
              </w:rPr>
              <w:t>(2)</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145,937</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Rule 10b5-1 trading plan adopted by the Reporting Person on April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$13.95 to $14.00 inclusive. The Reporting Person undertakes to provide to the Issuer, any security holder of the Issuer, or the staff of the Securities and Exchange Commission, upon request, full information regarding the number of shares sold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directly by Atlas Venture Fund XI, L.P. ("Atlas XI"). Atlas Venture Associates XI, L.P. ("AVA XI LP") is the general partner of Atlas XI. Atlas Venture Associates XI, LLC ("AVA XI LLC") is the general partner of AVA XI LP. The Reporting Person is a member of AVA XI LLC and disclaims Section 16 beneficial ownership of such shares,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directly by Atlas Venture Opportunity Fund II, L.P. ("AVOF II"). Atlas Venture Associates Opportunity II, L.P. ("AVAO II LP") is the general partner of AVOF II. Atlas Venture Associates Opportunity II, LLC ("AVAO II LLC") is the general partner of AVAO II LP. The Reporting Person is a member of AVAO II LLC and disclaims Section 16 beneficial ownership of such shares, except to the extent of his pecuniary interest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Ommer Chohan,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30575" TargetMode="External"/><Relationship Id="rId5" Type="http://schemas.openxmlformats.org/officeDocument/2006/relationships/hyperlink" Target="http://www.sec.gov/cgi-bin/browse-edgar?action=getcompany&amp;CIK=0001703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825</Words>
  <Characters>4346</Characters>
  <CharactersWithSpaces>5091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