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43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438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139"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Aiyar Ram</w:t>
              </w:r>
            </w:hyperlink>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Korro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1560" w:type="dxa"/>
            <w:vAlign w:val="bottom"/>
          </w:tcPr>
          <w:p>
            <w:pPr>
              <w:spacing w:after="0"/>
              <w:rPr>
                <w:sz w:val="19"/>
                <w:szCs w:val="19"/>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80" w:type="dxa"/>
            <w:vAlign w:val="bottom"/>
            <w:gridSpan w:val="3"/>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FIRST STREET, 2ND FLOOR, SUITE 250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265"/>
          </w:cols>
          <w:pgMar w:left="460" w:top="219" w:right="439" w:bottom="1139"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80"/>
          </w:cols>
          <w:pgMar w:left="460" w:top="219" w:right="439" w:bottom="1139"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05/29/2026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15,152</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12.98</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74,848</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Shares are</w:t>
            </w:r>
          </w:p>
        </w:tc>
        <w:tc>
          <w:tcPr>
            <w:tcW w:w="0" w:type="dxa"/>
            <w:vAlign w:val="bottom"/>
          </w:tcPr>
          <w:p>
            <w:pPr>
              <w:spacing w:after="0"/>
              <w:rPr>
                <w:sz w:val="1"/>
                <w:szCs w:val="1"/>
                <w:color w:val="auto"/>
              </w:rPr>
            </w:pPr>
          </w:p>
        </w:tc>
      </w:tr>
      <w:tr>
        <w:trPr>
          <w:trHeight w:val="213"/>
        </w:trPr>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33"/>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0000FF"/>
              </w:rPr>
              <w:t>4,613</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Ram</w:t>
            </w:r>
          </w:p>
        </w:tc>
        <w:tc>
          <w:tcPr>
            <w:tcW w:w="0" w:type="dxa"/>
            <w:vAlign w:val="bottom"/>
          </w:tcPr>
          <w:p>
            <w:pPr>
              <w:spacing w:after="0"/>
              <w:rPr>
                <w:sz w:val="1"/>
                <w:szCs w:val="1"/>
                <w:color w:val="auto"/>
              </w:rPr>
            </w:pPr>
          </w:p>
        </w:tc>
      </w:tr>
    </w:tbl>
    <w:p>
      <w:pPr>
        <w:ind w:left="10100"/>
        <w:spacing w:after="0"/>
        <w:rPr>
          <w:sz w:val="20"/>
          <w:szCs w:val="20"/>
          <w:color w:val="auto"/>
        </w:rPr>
      </w:pPr>
      <w:r>
        <w:rPr>
          <w:rFonts w:ascii="Times New Roman" w:cs="Times New Roman" w:eastAsia="Times New Roman" w:hAnsi="Times New Roman"/>
          <w:sz w:val="17"/>
          <w:szCs w:val="17"/>
          <w:color w:val="0000FF"/>
        </w:rPr>
        <w:t>Aiyar</w:t>
      </w:r>
    </w:p>
    <w:p>
      <w:pPr>
        <w:spacing w:after="0" w:line="11"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Irrevocable</w:t>
      </w:r>
    </w:p>
    <w:p>
      <w:pPr>
        <w:spacing w:after="0" w:line="18"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sale of shares of common stock solely to satisfy tax withholding obligations incurred upon vesting and settlement of a performance stock unit.</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at prices ranging from $12.62 to $13.245, inclusive. Full information regarding the number of shares sold at each separate price can be provided to the issuer, any security holder of the issuer or the staff of the Securities and Exchange Commission upon request.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40,000 shares of common stock issuable upon settlement of a restricted stock unit granted under the 2023 Plan as reported on Form 4 dated February 3, 2026.</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Ram Aiyar Irrevocable Trust, for which the Reporting Person serves as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 Jeffrey Cerio, Attorney-in-</w:t>
      </w:r>
      <w:r>
        <w:rPr>
          <w:sz w:val="20"/>
          <w:szCs w:val="20"/>
          <w:color w:val="auto"/>
        </w:rPr>
        <w:tab/>
      </w:r>
      <w:r>
        <w:rPr>
          <w:rFonts w:ascii="Times New Roman" w:cs="Times New Roman" w:eastAsia="Times New Roman" w:hAnsi="Times New Roman"/>
          <w:sz w:val="26"/>
          <w:szCs w:val="26"/>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1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97920"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2026-06-02T06:00:52Z</dcterms:created>
  <dcterms:modified xsi:type="dcterms:W3CDTF">2026-06-02T06:00:52Z</dcterms:modified>
</cp:coreProperties>
</file>